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AA7B6E">
        <w:rPr>
          <w:rFonts w:ascii="Times New Roman" w:hAnsi="Times New Roman" w:cs="Times New Roman"/>
          <w:sz w:val="24"/>
          <w:szCs w:val="24"/>
        </w:rPr>
        <w:t>ЭКЗАМЕНАЦИОННЫЕ ВОПРОСЫ: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 xml:space="preserve">1. История развития западных и отечественных глянцевых изданий. 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2. Журнал как тип издания: классификация, основные характеристики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3. Становление научно-популярной журналистики. Первые научные, познавательные, образовательные, литературные,  глянцевые журналы в Казахстане. Характеристика каждого вида с приведением конкретных примеров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4. Журналы советского периода – сравнительный анализ.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5. Роль журнальной периодики  в системе СМИ.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 xml:space="preserve">6. Обзор современного казахстанского печатного журнального рынка.  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7. Рубрикатор современных журналов. (работа только с казахстанскими журналами)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8.  Жанры статей современных развлекательных журналов.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10.  Важнейшие составляющие современной журнальной статьи в журнале.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11. О некоторых особенностях подачи информации в современных журналах.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12. Что такое глянец и почему он так привлекателен? Глянцевый журнал как жанр современной массовой культуры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13. Эволюция глянцевых журналов.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14. Структура гламура.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15. Принцип написания статей в гламурных (глянцевых) изданиях.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16. Критерии оценки глянцевых изданий.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17. Современные тенденции и новые возможности для глянцевых изданий и индустрии моды.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18.  Современные тенденции и новые возможности для глянцевых изданий и индустрии моды.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19. Современные социальные эффекты, тематика, классификация и статистика глянцевых изданий.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20.  Современные тенденции и новые возможности для глянцевых изданий и индустрии моды.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21. Глобализация в журнальной индустрии.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22. Бренды и тренды в журнальной индустрии.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23.  Зарождение отечественных журналов для женщин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24. Гендерные стереотипы в современных масс-медиа.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25. Специфика казахстанского женского глянца ( журналы о моде, красоте  и т.д.).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26. Женская пресса: ее типологические особенности.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27. Женские глянцевые журналы в глобальном медиа пространстве.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28. Современная женщина на страницах глянцевых журналов.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29. Структура женских журналов. Рубрики, тематика, иллюстрации.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30.  Концепция женских журналов: региональный аспект на основе анализа региональной журнальной прессы.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31. Основные темы женских журналов за последние полгода – анализ разных журналов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32. Специфика,  тематика  и содержание мужских журналов.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33. Сходства и различия женских и мужских журналов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34. Тематика первых мужских журналов. Современная трактовка мужских журналов.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35. Современный мужчина в трактовке глянцевых журналов.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36. Журналы о спорте, охоте, рыбалке.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37. Основные темы мужских журналов за последние полгода ( анализ)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38. Реклама в журналах, особенности подачи, соотношение текста и рекламы.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lastRenderedPageBreak/>
        <w:t>39. Влияние рекламы и иллюстрации на стиль жизни и поведения общества, в т.ч. молодежи.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40. Распространение культуры потребительства в глянцевых журналах.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 xml:space="preserve">41. Жизненные ценности и установки современной молодежи и влияние на нее рекламы.  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42. Опрос в журналах. Провести опрос – читает ли молодежь глянцевые журналы и почему?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43. Новые тренды в журнальной индустрии. Журналы на скорость.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 xml:space="preserve">44. Новые медиапроекты:  от традиционных печатных журналов  к  онлайн-версиям, айпад-версиям и  мобильные версиям. 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 xml:space="preserve">45. Фэшн-блогинг как часть глянцевой индустрии.   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46.  Медийный человек  - тренд современного журнального глянца.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47. Хэштег как оптимизация поиска. Самые популярные хэштеги на сегодня.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48. Социальные сети и медиапроекты.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49. Гламур и тренд на вульгарность.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50. Фэшн индустрия и СМИ.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 xml:space="preserve">51. 4 шага и идеи по созданию собственного журнала. Характеристика каждого из них, отработка шагов. 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52. Особенности организации рабочего процесса в редакции журнала.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 xml:space="preserve">53. Профессиональные исследования рынка журнального читателя. 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54. Феномен глянца. Иллюзии красивой и счастливой жизни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55.  Псевдодрама жизни на страницах глянца..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56.  Формат глянцевых изданий.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57. Как работает редактор глянцевых изданий.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58. Как и что писать для глянцевых изданий.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 xml:space="preserve">59. Ко- брендинг – как форма адаптации международных журналов.  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60.   Использование концепции и формата издания – вид ко-брендинга.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61.  Внедрение на страницы оригинального издания переводных статей по той же тематике под фирменным логотипом международного бренда – разновидность ко-брендинга.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62.  Ко-брендинг в форме вкладки.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63.  Ко-брендинг как интеграция брендированных страниц.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64. Факторы, влияющие на процесс адаптации зарубежных печатных СМИ.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65. Основные причины популярности и экономической оправданности франчайзинга в условиях глобализации.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66. Стратегия франчайзинга.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67. Особенности ко-брендинга как стратегии адаптации журналов.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 xml:space="preserve">68. Деловые изданий как  успешный вариант ко-брендинга на российском и казахстанском рынке. 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70. Особенности сотрудничества брендов как стратегии адаптации газет.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 xml:space="preserve">71. 3 части успешного текста:  продвижение идеи; написание статьи; отправка на рассмотрение. Характеристика каждого этапа. 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72. Функции главного редактора  и редактора глянцевого журнала.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73. Как писать статьи, которые вызывают у читателей интерес.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 xml:space="preserve">74.  Правила комментирования в журналах. 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75. История оформления российских журналов.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76.  Дизайн журналов в XX веке.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77. Теоретические проблемы печатного дизайна.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78.  Информационный подход к пониманию дизайна.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lastRenderedPageBreak/>
        <w:t>79. Типология и дизайн.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 xml:space="preserve">80.  Концепции и дизайн современных журналов. 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81. Запуск нового журнала и редизайн.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82.  Тенденции оформления журналов разного типа.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83.  Деловые журналы в Казахстане и России.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84. Журнал «ФОРБС» - как вариант ко-брендинга  на постсоветском пространстве.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86. Деловые экономические и общественно-политические журналы глянцевого формата. Особенности подачи текста и иллюстрации, аудитория .</w:t>
      </w:r>
    </w:p>
    <w:p w:rsidR="00AA7B6E" w:rsidRPr="00AA7B6E" w:rsidRDefault="00AA7B6E" w:rsidP="00AA7B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B6E">
        <w:rPr>
          <w:rFonts w:ascii="Times New Roman" w:hAnsi="Times New Roman" w:cs="Times New Roman"/>
          <w:sz w:val="24"/>
          <w:szCs w:val="24"/>
        </w:rPr>
        <w:t>87.  Качество информации в глянцевых журналах и общественно-политических  и деловых изданиях.</w:t>
      </w:r>
    </w:p>
    <w:bookmarkEnd w:id="0"/>
    <w:p w:rsidR="0032165F" w:rsidRPr="00AA7B6E" w:rsidRDefault="0032165F" w:rsidP="00AA7B6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2165F" w:rsidRPr="00AA7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03E"/>
    <w:rsid w:val="00014C44"/>
    <w:rsid w:val="0032165F"/>
    <w:rsid w:val="00AA7B6E"/>
    <w:rsid w:val="00E00E33"/>
    <w:rsid w:val="00EF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424DE5-B27B-405A-846C-63693986A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827</Words>
  <Characters>4718</Characters>
  <Application>Microsoft Office Word</Application>
  <DocSecurity>0</DocSecurity>
  <Lines>39</Lines>
  <Paragraphs>11</Paragraphs>
  <ScaleCrop>false</ScaleCrop>
  <Company>diakov.net</Company>
  <LinksUpToDate>false</LinksUpToDate>
  <CharactersWithSpaces>5534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Media-Editor</dc:creator>
  <cp:keywords/>
  <dc:description/>
  <cp:lastModifiedBy>Media-Editor</cp:lastModifiedBy>
  <cp:revision>2</cp:revision>
  <dcterms:created xsi:type="dcterms:W3CDTF">2018-02-13T06:13:00Z</dcterms:created>
  <dcterms:modified xsi:type="dcterms:W3CDTF">2018-02-13T06:13:00Z</dcterms:modified>
</cp:coreProperties>
</file>